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60F7F" w14:textId="77777777" w:rsidR="005A3FE2" w:rsidRPr="006B26A4" w:rsidRDefault="005A3FE2" w:rsidP="006B26A4">
      <w:pPr>
        <w:pStyle w:val="AuthorNamesSSPCR"/>
        <w:spacing w:line="240" w:lineRule="auto"/>
        <w:rPr>
          <w:rFonts w:cs="Arial"/>
          <w:b/>
          <w:sz w:val="24"/>
        </w:rPr>
      </w:pPr>
      <w:r w:rsidRPr="006B26A4">
        <w:rPr>
          <w:rFonts w:cs="Arial"/>
          <w:b/>
          <w:sz w:val="24"/>
        </w:rPr>
        <w:t>To what extent are Smart Cities truly inclusive? The case of tourism in European Smart Cities</w:t>
      </w:r>
    </w:p>
    <w:p w14:paraId="7F4E6E2E" w14:textId="77777777" w:rsidR="006B26A4" w:rsidRDefault="006B26A4" w:rsidP="00086D58">
      <w:pPr>
        <w:pStyle w:val="AuthorNamesSSPCR"/>
        <w:spacing w:line="240" w:lineRule="auto"/>
        <w:rPr>
          <w:rFonts w:cs="Arial"/>
          <w:szCs w:val="20"/>
        </w:rPr>
      </w:pPr>
    </w:p>
    <w:p w14:paraId="026D5834" w14:textId="2CF648AA" w:rsidR="005A3FE2" w:rsidRPr="006B26A4" w:rsidRDefault="005A3FE2" w:rsidP="00086D58">
      <w:pPr>
        <w:pStyle w:val="AuthorNamesSSPCR"/>
        <w:spacing w:line="240" w:lineRule="auto"/>
        <w:rPr>
          <w:rFonts w:cs="Arial"/>
          <w:szCs w:val="20"/>
        </w:rPr>
      </w:pPr>
      <w:r w:rsidRPr="006B26A4">
        <w:rPr>
          <w:rFonts w:cs="Arial"/>
          <w:szCs w:val="20"/>
        </w:rPr>
        <w:t>Escobar Stefania</w:t>
      </w:r>
      <w:r w:rsidRPr="006B26A4">
        <w:rPr>
          <w:rStyle w:val="Rimandonotaapidipagina"/>
          <w:rFonts w:cs="Arial"/>
          <w:szCs w:val="20"/>
        </w:rPr>
        <w:footnoteReference w:id="2"/>
      </w:r>
      <w:r w:rsidRPr="006B26A4">
        <w:rPr>
          <w:rFonts w:cs="Arial"/>
          <w:szCs w:val="20"/>
        </w:rPr>
        <w:t xml:space="preserve"> </w:t>
      </w:r>
    </w:p>
    <w:p w14:paraId="310E8AD2" w14:textId="77777777" w:rsidR="006B26A4" w:rsidRDefault="006B26A4" w:rsidP="00086D58">
      <w:pPr>
        <w:pStyle w:val="AuthorNamesSSPCR"/>
        <w:spacing w:line="240" w:lineRule="auto"/>
        <w:rPr>
          <w:rFonts w:cs="Arial"/>
          <w:b/>
          <w:bCs/>
          <w:sz w:val="18"/>
          <w:szCs w:val="18"/>
        </w:rPr>
      </w:pPr>
    </w:p>
    <w:p w14:paraId="37DD66EF" w14:textId="7CF3D3BA" w:rsidR="005A3FE2" w:rsidRPr="006B26A4" w:rsidRDefault="005A3FE2" w:rsidP="00086D58">
      <w:pPr>
        <w:pStyle w:val="AuthorNamesSSPCR"/>
        <w:spacing w:line="240" w:lineRule="auto"/>
        <w:rPr>
          <w:rFonts w:cs="Arial"/>
          <w:b/>
          <w:bCs/>
          <w:sz w:val="18"/>
          <w:szCs w:val="18"/>
        </w:rPr>
      </w:pPr>
      <w:r w:rsidRPr="006B26A4">
        <w:rPr>
          <w:rFonts w:cs="Arial"/>
          <w:b/>
          <w:bCs/>
          <w:sz w:val="18"/>
          <w:szCs w:val="18"/>
        </w:rPr>
        <w:t>Keywords: Governance; Integration; Smart City; Smart Tourism; Urban Sustainability</w:t>
      </w:r>
    </w:p>
    <w:p w14:paraId="219200BE" w14:textId="77777777" w:rsidR="00086D58" w:rsidRPr="006B26A4" w:rsidRDefault="00086D58" w:rsidP="00086D58">
      <w:pPr>
        <w:rPr>
          <w:rFonts w:ascii="Arial" w:eastAsia="SimSun" w:hAnsi="Arial" w:cs="Arial"/>
          <w:kern w:val="2"/>
          <w:sz w:val="20"/>
          <w:szCs w:val="20"/>
          <w:lang w:eastAsia="zh-CN"/>
        </w:rPr>
      </w:pPr>
      <w:r w:rsidRPr="006B26A4">
        <w:rPr>
          <w:rFonts w:ascii="Arial" w:eastAsia="SimSun" w:hAnsi="Arial" w:cs="Arial"/>
          <w:kern w:val="2"/>
          <w:sz w:val="20"/>
          <w:szCs w:val="20"/>
          <w:lang w:eastAsia="zh-CN"/>
        </w:rPr>
        <w:t xml:space="preserve">Urban tourism is an important factor in the course of efforts of many cities to actively contribute to “… make cities and human settlements inclusive, safe, resilient and sustainable” (UNWTO, 2020). While being a driving force in some respects, urban tourism comes with drawbacks specifically related to inadequate management that exploits cities´ resources, and infrastructures ultimately lowering residents´ quality of life (WTTC, 2019). Among others, </w:t>
      </w:r>
      <w:proofErr w:type="spellStart"/>
      <w:r w:rsidRPr="006B26A4">
        <w:rPr>
          <w:rFonts w:ascii="Arial" w:eastAsia="SimSun" w:hAnsi="Arial" w:cs="Arial"/>
          <w:kern w:val="2"/>
          <w:sz w:val="20"/>
          <w:szCs w:val="20"/>
          <w:lang w:eastAsia="zh-CN"/>
        </w:rPr>
        <w:t>overtourism</w:t>
      </w:r>
      <w:proofErr w:type="spellEnd"/>
      <w:r w:rsidRPr="006B26A4">
        <w:rPr>
          <w:rFonts w:ascii="Arial" w:eastAsia="SimSun" w:hAnsi="Arial" w:cs="Arial"/>
          <w:kern w:val="2"/>
          <w:sz w:val="20"/>
          <w:szCs w:val="20"/>
          <w:lang w:eastAsia="zh-CN"/>
        </w:rPr>
        <w:t>, deregulated urbanization, and environmental degradation are some of the documented effects of uncontrolled tourism development in cities (Gravari-</w:t>
      </w:r>
      <w:proofErr w:type="spellStart"/>
      <w:r w:rsidRPr="006B26A4">
        <w:rPr>
          <w:rFonts w:ascii="Arial" w:eastAsia="SimSun" w:hAnsi="Arial" w:cs="Arial"/>
          <w:kern w:val="2"/>
          <w:sz w:val="20"/>
          <w:szCs w:val="20"/>
          <w:lang w:eastAsia="zh-CN"/>
        </w:rPr>
        <w:t>Barbas</w:t>
      </w:r>
      <w:proofErr w:type="spellEnd"/>
      <w:r w:rsidRPr="006B26A4">
        <w:rPr>
          <w:rFonts w:ascii="Arial" w:eastAsia="SimSun" w:hAnsi="Arial" w:cs="Arial"/>
          <w:kern w:val="2"/>
          <w:sz w:val="20"/>
          <w:szCs w:val="20"/>
          <w:lang w:eastAsia="zh-CN"/>
        </w:rPr>
        <w:t xml:space="preserve"> et al., 2019). There is extensive research on the concept of Smart Cities (hereinafter SC) as a way to address city challenges (</w:t>
      </w:r>
      <w:proofErr w:type="spellStart"/>
      <w:r w:rsidRPr="006B26A4">
        <w:rPr>
          <w:rFonts w:ascii="Arial" w:eastAsia="SimSun" w:hAnsi="Arial" w:cs="Arial"/>
          <w:kern w:val="2"/>
          <w:sz w:val="20"/>
          <w:szCs w:val="20"/>
          <w:lang w:eastAsia="zh-CN"/>
        </w:rPr>
        <w:t>Neirotti</w:t>
      </w:r>
      <w:proofErr w:type="spellEnd"/>
      <w:r w:rsidRPr="006B26A4">
        <w:rPr>
          <w:rFonts w:ascii="Arial" w:eastAsia="SimSun" w:hAnsi="Arial" w:cs="Arial"/>
          <w:kern w:val="2"/>
          <w:sz w:val="20"/>
          <w:szCs w:val="20"/>
          <w:lang w:eastAsia="zh-CN"/>
        </w:rPr>
        <w:t xml:space="preserve"> et al., 2014; </w:t>
      </w:r>
      <w:proofErr w:type="spellStart"/>
      <w:r w:rsidRPr="006B26A4">
        <w:rPr>
          <w:rFonts w:ascii="Arial" w:eastAsia="SimSun" w:hAnsi="Arial" w:cs="Arial"/>
          <w:kern w:val="2"/>
          <w:sz w:val="20"/>
          <w:szCs w:val="20"/>
          <w:lang w:eastAsia="zh-CN"/>
        </w:rPr>
        <w:t>Giffinger</w:t>
      </w:r>
      <w:proofErr w:type="spellEnd"/>
      <w:r w:rsidRPr="006B26A4">
        <w:rPr>
          <w:rFonts w:ascii="Arial" w:eastAsia="SimSun" w:hAnsi="Arial" w:cs="Arial"/>
          <w:kern w:val="2"/>
          <w:sz w:val="20"/>
          <w:szCs w:val="20"/>
          <w:lang w:eastAsia="zh-CN"/>
        </w:rPr>
        <w:t xml:space="preserve">, </w:t>
      </w:r>
      <w:proofErr w:type="gramStart"/>
      <w:r w:rsidRPr="006B26A4">
        <w:rPr>
          <w:rFonts w:ascii="Arial" w:eastAsia="SimSun" w:hAnsi="Arial" w:cs="Arial"/>
          <w:kern w:val="2"/>
          <w:sz w:val="20"/>
          <w:szCs w:val="20"/>
          <w:lang w:eastAsia="zh-CN"/>
        </w:rPr>
        <w:t xml:space="preserve">2007;  </w:t>
      </w:r>
      <w:proofErr w:type="spellStart"/>
      <w:r w:rsidRPr="006B26A4">
        <w:rPr>
          <w:rFonts w:ascii="Arial" w:eastAsia="SimSun" w:hAnsi="Arial" w:cs="Arial"/>
          <w:kern w:val="2"/>
          <w:sz w:val="20"/>
          <w:szCs w:val="20"/>
          <w:lang w:eastAsia="zh-CN"/>
        </w:rPr>
        <w:t>Caragliu</w:t>
      </w:r>
      <w:proofErr w:type="spellEnd"/>
      <w:proofErr w:type="gramEnd"/>
      <w:r w:rsidRPr="006B26A4">
        <w:rPr>
          <w:rFonts w:ascii="Arial" w:eastAsia="SimSun" w:hAnsi="Arial" w:cs="Arial"/>
          <w:kern w:val="2"/>
          <w:sz w:val="20"/>
          <w:szCs w:val="20"/>
          <w:lang w:eastAsia="zh-CN"/>
        </w:rPr>
        <w:t xml:space="preserve"> et al., 2013; </w:t>
      </w:r>
      <w:proofErr w:type="spellStart"/>
      <w:r w:rsidRPr="006B26A4">
        <w:rPr>
          <w:rFonts w:ascii="Arial" w:eastAsia="SimSun" w:hAnsi="Arial" w:cs="Arial"/>
          <w:kern w:val="2"/>
          <w:sz w:val="20"/>
          <w:szCs w:val="20"/>
          <w:lang w:eastAsia="zh-CN"/>
        </w:rPr>
        <w:t>Ahvenniemi</w:t>
      </w:r>
      <w:proofErr w:type="spellEnd"/>
      <w:r w:rsidRPr="006B26A4">
        <w:rPr>
          <w:rFonts w:ascii="Arial" w:eastAsia="SimSun" w:hAnsi="Arial" w:cs="Arial"/>
          <w:kern w:val="2"/>
          <w:sz w:val="20"/>
          <w:szCs w:val="20"/>
          <w:lang w:eastAsia="zh-CN"/>
        </w:rPr>
        <w:t xml:space="preserve"> et al., 2017). The vast majority of the SC literature is, however, disregarding the overlaps of residents’ and tourists’ presence in many urban spaces (</w:t>
      </w:r>
      <w:proofErr w:type="spellStart"/>
      <w:r w:rsidRPr="006B26A4">
        <w:rPr>
          <w:rFonts w:ascii="Arial" w:eastAsia="SimSun" w:hAnsi="Arial" w:cs="Arial"/>
          <w:kern w:val="2"/>
          <w:sz w:val="20"/>
          <w:szCs w:val="20"/>
          <w:lang w:eastAsia="zh-CN"/>
        </w:rPr>
        <w:t>Mehraliyev</w:t>
      </w:r>
      <w:proofErr w:type="spellEnd"/>
      <w:r w:rsidRPr="006B26A4">
        <w:rPr>
          <w:rFonts w:ascii="Arial" w:eastAsia="SimSun" w:hAnsi="Arial" w:cs="Arial"/>
          <w:kern w:val="2"/>
          <w:sz w:val="20"/>
          <w:szCs w:val="20"/>
          <w:lang w:eastAsia="zh-CN"/>
        </w:rPr>
        <w:t xml:space="preserve"> et al., 2020). The impression is, that Smart tourism projects are often separated from SC initiatives (Gretzel et al., 2021). This comes as a surprise since many SC are also leading tourism destinations. However, is this negligence true? How are tourism-related aspects included and governed in SC approaches especially in Europe? Therefore, the objective of my research is to shed light on the importance of tourism in SC projects and research in Europe, its current inclusion in SC research and future initiatives.</w:t>
      </w:r>
    </w:p>
    <w:p w14:paraId="076EFF9C" w14:textId="10295FED" w:rsidR="00086D58" w:rsidRPr="006B26A4" w:rsidRDefault="00086D58" w:rsidP="00086D58">
      <w:pPr>
        <w:rPr>
          <w:rFonts w:ascii="Arial" w:eastAsia="SimSun" w:hAnsi="Arial" w:cs="Arial"/>
          <w:kern w:val="2"/>
          <w:sz w:val="20"/>
          <w:szCs w:val="20"/>
          <w:lang w:eastAsia="zh-CN"/>
        </w:rPr>
      </w:pPr>
      <w:r w:rsidRPr="006B26A4">
        <w:rPr>
          <w:rFonts w:ascii="Arial" w:eastAsia="SimSun" w:hAnsi="Arial" w:cs="Arial"/>
          <w:kern w:val="2"/>
          <w:sz w:val="20"/>
          <w:szCs w:val="20"/>
          <w:lang w:eastAsia="zh-CN"/>
        </w:rPr>
        <w:t>To this end, this study aims to answer the following research questions:</w:t>
      </w:r>
    </w:p>
    <w:p w14:paraId="4850C78F" w14:textId="77777777" w:rsidR="00086D58" w:rsidRPr="006B26A4" w:rsidRDefault="00086D58" w:rsidP="00086D58">
      <w:pPr>
        <w:jc w:val="center"/>
        <w:rPr>
          <w:rFonts w:ascii="Arial" w:eastAsia="SimSun" w:hAnsi="Arial" w:cs="Arial"/>
          <w:i/>
          <w:iCs/>
          <w:kern w:val="2"/>
          <w:sz w:val="20"/>
          <w:szCs w:val="20"/>
          <w:lang w:eastAsia="zh-CN"/>
        </w:rPr>
      </w:pPr>
      <w:r w:rsidRPr="006B26A4">
        <w:rPr>
          <w:rFonts w:ascii="Arial" w:eastAsia="SimSun" w:hAnsi="Arial" w:cs="Arial"/>
          <w:i/>
          <w:iCs/>
          <w:kern w:val="2"/>
          <w:sz w:val="20"/>
          <w:szCs w:val="20"/>
          <w:lang w:eastAsia="zh-CN"/>
        </w:rPr>
        <w:t>To what extent and how is tourism addressed and involved in SC projects?</w:t>
      </w:r>
    </w:p>
    <w:p w14:paraId="5E048227" w14:textId="77777777" w:rsidR="00086D58" w:rsidRPr="006B26A4" w:rsidRDefault="00086D58" w:rsidP="00086D58">
      <w:pPr>
        <w:jc w:val="center"/>
        <w:rPr>
          <w:rFonts w:ascii="Arial" w:eastAsia="SimSun" w:hAnsi="Arial" w:cs="Arial"/>
          <w:i/>
          <w:iCs/>
          <w:kern w:val="2"/>
          <w:sz w:val="20"/>
          <w:szCs w:val="20"/>
          <w:lang w:eastAsia="zh-CN"/>
        </w:rPr>
      </w:pPr>
      <w:r w:rsidRPr="006B26A4">
        <w:rPr>
          <w:rFonts w:ascii="Arial" w:eastAsia="SimSun" w:hAnsi="Arial" w:cs="Arial"/>
          <w:i/>
          <w:iCs/>
          <w:kern w:val="2"/>
          <w:sz w:val="20"/>
          <w:szCs w:val="20"/>
          <w:lang w:eastAsia="zh-CN"/>
        </w:rPr>
        <w:t>How tourism integration in an SC strategy can support urban sustainability?</w:t>
      </w:r>
    </w:p>
    <w:p w14:paraId="5D711BBF" w14:textId="10D68141" w:rsidR="00086D58" w:rsidRPr="006B26A4" w:rsidRDefault="00086D58" w:rsidP="00086D58">
      <w:pPr>
        <w:rPr>
          <w:rFonts w:ascii="Arial" w:eastAsia="SimSun" w:hAnsi="Arial" w:cs="Arial"/>
          <w:kern w:val="2"/>
          <w:sz w:val="20"/>
          <w:szCs w:val="20"/>
          <w:lang w:eastAsia="zh-CN"/>
        </w:rPr>
      </w:pPr>
      <w:r w:rsidRPr="006B26A4">
        <w:rPr>
          <w:rFonts w:ascii="Arial" w:eastAsia="SimSun" w:hAnsi="Arial" w:cs="Arial"/>
          <w:kern w:val="2"/>
          <w:sz w:val="20"/>
          <w:szCs w:val="20"/>
          <w:lang w:eastAsia="zh-CN"/>
        </w:rPr>
        <w:t xml:space="preserve">In order to answer the research questions first a literature review regarding the extent of inclusion of tourism-related aspects from European SC </w:t>
      </w:r>
      <w:r w:rsidRPr="006B26A4">
        <w:rPr>
          <w:rFonts w:ascii="Arial" w:eastAsia="SimSun" w:hAnsi="Arial" w:cs="Arial"/>
          <w:kern w:val="2"/>
          <w:sz w:val="20"/>
          <w:szCs w:val="20"/>
          <w:lang w:eastAsia="zh-CN"/>
        </w:rPr>
        <w:lastRenderedPageBreak/>
        <w:t>initiatives is conducted. It focuses on secondary qualitative and quantitative, on projects´ documentation, city reports, newspaper and research articles. Additionally, semi-structured expert interviews with key informants from selected municipalities are conducted to strengthen the analysis.</w:t>
      </w:r>
    </w:p>
    <w:p w14:paraId="27E78791" w14:textId="2504F2AC" w:rsidR="00086D58" w:rsidRPr="006B26A4" w:rsidRDefault="00086D58" w:rsidP="00086D58">
      <w:pPr>
        <w:rPr>
          <w:rFonts w:ascii="Arial" w:eastAsia="SimSun" w:hAnsi="Arial" w:cs="Arial"/>
          <w:kern w:val="2"/>
          <w:sz w:val="20"/>
          <w:szCs w:val="20"/>
          <w:lang w:eastAsia="zh-CN"/>
        </w:rPr>
      </w:pPr>
      <w:r w:rsidRPr="006B26A4">
        <w:rPr>
          <w:rFonts w:ascii="Arial" w:eastAsia="SimSun" w:hAnsi="Arial" w:cs="Arial"/>
          <w:kern w:val="2"/>
          <w:sz w:val="20"/>
          <w:szCs w:val="20"/>
          <w:lang w:eastAsia="zh-CN"/>
        </w:rPr>
        <w:t>Finally, findings regarding SC initiatives' integration of tourism will be analyzed from a sustainability perspective employing the quadruple bottom line. Preliminary findings suggest that many SC projects are developed in cities where tourism has a strong impact on resources and infrastructures and more efforts are required to develop strategies that can acknowledge and address tourism impact in urban areas.</w:t>
      </w:r>
    </w:p>
    <w:p w14:paraId="6FA6FB3B" w14:textId="27A5706B" w:rsidR="005A3FE2" w:rsidRPr="006B26A4" w:rsidRDefault="00086D58" w:rsidP="00086D58">
      <w:pPr>
        <w:rPr>
          <w:rFonts w:ascii="Arial" w:eastAsia="SimSun" w:hAnsi="Arial" w:cs="Arial"/>
          <w:kern w:val="2"/>
          <w:sz w:val="20"/>
          <w:szCs w:val="20"/>
          <w:lang w:eastAsia="zh-CN"/>
        </w:rPr>
      </w:pPr>
      <w:r w:rsidRPr="006B26A4">
        <w:rPr>
          <w:rFonts w:ascii="Arial" w:eastAsia="SimSun" w:hAnsi="Arial" w:cs="Arial"/>
          <w:kern w:val="2"/>
          <w:sz w:val="20"/>
          <w:szCs w:val="20"/>
          <w:lang w:eastAsia="zh-CN"/>
        </w:rPr>
        <w:t>This study makes two important contributions: first, it provides evidence of potential negligence of tourism as a relevant sector of a city in terms of activities and impact from European SC projects showing how tourism has been confined to a specific dimension of smart city (Smart Living) without considering its value for others dimensions. Second, it calls for an extension of SC research towards more inclusive approaches to smart development. It also shows previous governance systems and highlights future research directions needed for integrating tourism in SC strategies to enhance urban sustainability</w:t>
      </w:r>
      <w:r w:rsidR="005A3FE2" w:rsidRPr="006B26A4">
        <w:rPr>
          <w:rFonts w:ascii="Arial" w:hAnsi="Arial" w:cs="Arial"/>
          <w:sz w:val="20"/>
          <w:szCs w:val="20"/>
          <w:lang w:eastAsia="zh-CN"/>
        </w:rPr>
        <w:t xml:space="preserve">. </w:t>
      </w:r>
    </w:p>
    <w:p w14:paraId="5F5252A1" w14:textId="77777777" w:rsidR="00442203" w:rsidRPr="006B26A4" w:rsidRDefault="00442203" w:rsidP="002F213A">
      <w:pPr>
        <w:rPr>
          <w:rFonts w:ascii="Arial" w:hAnsi="Arial" w:cs="Arial"/>
          <w:b/>
          <w:bCs/>
          <w:sz w:val="20"/>
          <w:szCs w:val="20"/>
          <w:lang w:eastAsia="zh-CN"/>
        </w:rPr>
      </w:pPr>
    </w:p>
    <w:p w14:paraId="49E9A719" w14:textId="783333AC" w:rsidR="00D77A8B" w:rsidRPr="006B26A4" w:rsidRDefault="005D3EEE" w:rsidP="002F213A">
      <w:pPr>
        <w:rPr>
          <w:rFonts w:ascii="Arial" w:hAnsi="Arial" w:cs="Arial"/>
          <w:b/>
          <w:bCs/>
          <w:sz w:val="20"/>
          <w:szCs w:val="20"/>
          <w:lang w:eastAsia="zh-CN"/>
        </w:rPr>
      </w:pPr>
      <w:r w:rsidRPr="006B26A4">
        <w:rPr>
          <w:rFonts w:ascii="Arial" w:hAnsi="Arial" w:cs="Arial"/>
          <w:b/>
          <w:bCs/>
          <w:sz w:val="20"/>
          <w:szCs w:val="20"/>
          <w:lang w:eastAsia="zh-CN"/>
        </w:rPr>
        <w:t>References</w:t>
      </w:r>
    </w:p>
    <w:p w14:paraId="187D3D38" w14:textId="3CE98D06" w:rsidR="00D77A8B" w:rsidRPr="006B26A4" w:rsidRDefault="00D77A8B" w:rsidP="005D3EEE">
      <w:pPr>
        <w:rPr>
          <w:rFonts w:ascii="Arial" w:hAnsi="Arial" w:cs="Arial"/>
          <w:sz w:val="20"/>
          <w:szCs w:val="20"/>
          <w:lang w:eastAsia="zh-CN"/>
        </w:rPr>
      </w:pPr>
      <w:proofErr w:type="spellStart"/>
      <w:r w:rsidRPr="006B26A4">
        <w:rPr>
          <w:rFonts w:ascii="Arial" w:hAnsi="Arial" w:cs="Arial"/>
          <w:sz w:val="20"/>
          <w:szCs w:val="20"/>
          <w:lang w:eastAsia="zh-CN"/>
        </w:rPr>
        <w:t>Ahvenniemi</w:t>
      </w:r>
      <w:proofErr w:type="spellEnd"/>
      <w:r w:rsidRPr="006B26A4">
        <w:rPr>
          <w:rFonts w:ascii="Arial" w:hAnsi="Arial" w:cs="Arial"/>
          <w:sz w:val="20"/>
          <w:szCs w:val="20"/>
          <w:lang w:eastAsia="zh-CN"/>
        </w:rPr>
        <w:t xml:space="preserve">, H., </w:t>
      </w:r>
      <w:proofErr w:type="spellStart"/>
      <w:r w:rsidRPr="006B26A4">
        <w:rPr>
          <w:rFonts w:ascii="Arial" w:hAnsi="Arial" w:cs="Arial"/>
          <w:sz w:val="20"/>
          <w:szCs w:val="20"/>
          <w:lang w:eastAsia="zh-CN"/>
        </w:rPr>
        <w:t>Huovila</w:t>
      </w:r>
      <w:proofErr w:type="spellEnd"/>
      <w:r w:rsidRPr="006B26A4">
        <w:rPr>
          <w:rFonts w:ascii="Arial" w:hAnsi="Arial" w:cs="Arial"/>
          <w:sz w:val="20"/>
          <w:szCs w:val="20"/>
          <w:lang w:eastAsia="zh-CN"/>
        </w:rPr>
        <w:t>, A., Pinto-</w:t>
      </w:r>
      <w:proofErr w:type="spellStart"/>
      <w:r w:rsidRPr="006B26A4">
        <w:rPr>
          <w:rFonts w:ascii="Arial" w:hAnsi="Arial" w:cs="Arial"/>
          <w:sz w:val="20"/>
          <w:szCs w:val="20"/>
          <w:lang w:eastAsia="zh-CN"/>
        </w:rPr>
        <w:t>Seppä</w:t>
      </w:r>
      <w:proofErr w:type="spellEnd"/>
      <w:r w:rsidRPr="006B26A4">
        <w:rPr>
          <w:rFonts w:ascii="Arial" w:hAnsi="Arial" w:cs="Arial"/>
          <w:sz w:val="20"/>
          <w:szCs w:val="20"/>
          <w:lang w:eastAsia="zh-CN"/>
        </w:rPr>
        <w:t xml:space="preserve">, I., &amp; </w:t>
      </w:r>
      <w:proofErr w:type="spellStart"/>
      <w:r w:rsidRPr="006B26A4">
        <w:rPr>
          <w:rFonts w:ascii="Arial" w:hAnsi="Arial" w:cs="Arial"/>
          <w:sz w:val="20"/>
          <w:szCs w:val="20"/>
          <w:lang w:eastAsia="zh-CN"/>
        </w:rPr>
        <w:t>Airaksinen</w:t>
      </w:r>
      <w:proofErr w:type="spellEnd"/>
      <w:r w:rsidRPr="006B26A4">
        <w:rPr>
          <w:rFonts w:ascii="Arial" w:hAnsi="Arial" w:cs="Arial"/>
          <w:sz w:val="20"/>
          <w:szCs w:val="20"/>
          <w:lang w:eastAsia="zh-CN"/>
        </w:rPr>
        <w:t xml:space="preserve">, M. (2017). What are the differences between sustainable and smart </w:t>
      </w:r>
      <w:proofErr w:type="gramStart"/>
      <w:r w:rsidRPr="006B26A4">
        <w:rPr>
          <w:rFonts w:ascii="Arial" w:hAnsi="Arial" w:cs="Arial"/>
          <w:sz w:val="20"/>
          <w:szCs w:val="20"/>
          <w:lang w:eastAsia="zh-CN"/>
        </w:rPr>
        <w:t>cities?.</w:t>
      </w:r>
      <w:proofErr w:type="gramEnd"/>
      <w:r w:rsidRPr="006B26A4">
        <w:rPr>
          <w:rFonts w:ascii="Arial" w:hAnsi="Arial" w:cs="Arial"/>
          <w:sz w:val="20"/>
          <w:szCs w:val="20"/>
          <w:lang w:eastAsia="zh-CN"/>
        </w:rPr>
        <w:t xml:space="preserve"> </w:t>
      </w:r>
      <w:r w:rsidRPr="006B26A4">
        <w:rPr>
          <w:rFonts w:ascii="Arial" w:hAnsi="Arial" w:cs="Arial"/>
          <w:i/>
          <w:iCs/>
          <w:sz w:val="20"/>
          <w:szCs w:val="20"/>
          <w:lang w:eastAsia="zh-CN"/>
        </w:rPr>
        <w:t>Cities</w:t>
      </w:r>
      <w:r w:rsidRPr="006B26A4">
        <w:rPr>
          <w:rFonts w:ascii="Arial" w:hAnsi="Arial" w:cs="Arial"/>
          <w:sz w:val="20"/>
          <w:szCs w:val="20"/>
          <w:lang w:eastAsia="zh-CN"/>
        </w:rPr>
        <w:t>, 60, 234-245.</w:t>
      </w:r>
    </w:p>
    <w:p w14:paraId="41FD038D" w14:textId="22AB1625" w:rsidR="00D77A8B" w:rsidRPr="006B26A4" w:rsidRDefault="00D77A8B" w:rsidP="005D3EEE">
      <w:pPr>
        <w:rPr>
          <w:rFonts w:ascii="Arial" w:hAnsi="Arial" w:cs="Arial"/>
          <w:sz w:val="20"/>
          <w:szCs w:val="20"/>
          <w:lang w:eastAsia="zh-CN"/>
        </w:rPr>
      </w:pPr>
      <w:proofErr w:type="spellStart"/>
      <w:r w:rsidRPr="006B26A4">
        <w:rPr>
          <w:rFonts w:ascii="Arial" w:hAnsi="Arial" w:cs="Arial"/>
          <w:sz w:val="20"/>
          <w:szCs w:val="20"/>
          <w:lang w:val="it-IT" w:eastAsia="zh-CN"/>
        </w:rPr>
        <w:t>Caragliu</w:t>
      </w:r>
      <w:proofErr w:type="spellEnd"/>
      <w:r w:rsidRPr="006B26A4">
        <w:rPr>
          <w:rFonts w:ascii="Arial" w:hAnsi="Arial" w:cs="Arial"/>
          <w:sz w:val="20"/>
          <w:szCs w:val="20"/>
          <w:lang w:val="it-IT" w:eastAsia="zh-CN"/>
        </w:rPr>
        <w:t xml:space="preserve">, A., Del Bo, C., &amp; </w:t>
      </w:r>
      <w:proofErr w:type="spellStart"/>
      <w:r w:rsidRPr="006B26A4">
        <w:rPr>
          <w:rFonts w:ascii="Arial" w:hAnsi="Arial" w:cs="Arial"/>
          <w:sz w:val="20"/>
          <w:szCs w:val="20"/>
          <w:lang w:val="it-IT" w:eastAsia="zh-CN"/>
        </w:rPr>
        <w:t>Nijkamp</w:t>
      </w:r>
      <w:proofErr w:type="spellEnd"/>
      <w:r w:rsidRPr="006B26A4">
        <w:rPr>
          <w:rFonts w:ascii="Arial" w:hAnsi="Arial" w:cs="Arial"/>
          <w:sz w:val="20"/>
          <w:szCs w:val="20"/>
          <w:lang w:val="it-IT" w:eastAsia="zh-CN"/>
        </w:rPr>
        <w:t xml:space="preserve">, P. (2013). </w:t>
      </w:r>
      <w:r w:rsidRPr="006B26A4">
        <w:rPr>
          <w:rFonts w:ascii="Arial" w:hAnsi="Arial" w:cs="Arial"/>
          <w:sz w:val="20"/>
          <w:szCs w:val="20"/>
          <w:lang w:eastAsia="zh-CN"/>
        </w:rPr>
        <w:t xml:space="preserve">Smart cities in Europe (pp. 185-207). </w:t>
      </w:r>
      <w:r w:rsidRPr="006B26A4">
        <w:rPr>
          <w:rFonts w:ascii="Arial" w:hAnsi="Arial" w:cs="Arial"/>
          <w:i/>
          <w:iCs/>
          <w:sz w:val="20"/>
          <w:szCs w:val="20"/>
          <w:lang w:eastAsia="zh-CN"/>
        </w:rPr>
        <w:t>Routledge.</w:t>
      </w:r>
    </w:p>
    <w:p w14:paraId="7072BBCE" w14:textId="6AD30064" w:rsidR="00D77A8B" w:rsidRPr="006B26A4" w:rsidRDefault="00D77A8B" w:rsidP="005D3EEE">
      <w:pPr>
        <w:rPr>
          <w:rFonts w:ascii="Arial" w:hAnsi="Arial" w:cs="Arial"/>
          <w:sz w:val="20"/>
          <w:szCs w:val="20"/>
          <w:lang w:eastAsia="zh-CN"/>
        </w:rPr>
      </w:pPr>
      <w:proofErr w:type="spellStart"/>
      <w:r w:rsidRPr="006B26A4">
        <w:rPr>
          <w:rFonts w:ascii="Arial" w:hAnsi="Arial" w:cs="Arial"/>
          <w:sz w:val="20"/>
          <w:szCs w:val="20"/>
          <w:lang w:eastAsia="zh-CN"/>
        </w:rPr>
        <w:t>Giffinger</w:t>
      </w:r>
      <w:proofErr w:type="spellEnd"/>
      <w:r w:rsidRPr="006B26A4">
        <w:rPr>
          <w:rFonts w:ascii="Arial" w:hAnsi="Arial" w:cs="Arial"/>
          <w:sz w:val="20"/>
          <w:szCs w:val="20"/>
          <w:lang w:eastAsia="zh-CN"/>
        </w:rPr>
        <w:t xml:space="preserve">, R., </w:t>
      </w:r>
      <w:proofErr w:type="spellStart"/>
      <w:r w:rsidRPr="006B26A4">
        <w:rPr>
          <w:rFonts w:ascii="Arial" w:hAnsi="Arial" w:cs="Arial"/>
          <w:sz w:val="20"/>
          <w:szCs w:val="20"/>
          <w:lang w:eastAsia="zh-CN"/>
        </w:rPr>
        <w:t>Fertner</w:t>
      </w:r>
      <w:proofErr w:type="spellEnd"/>
      <w:r w:rsidRPr="006B26A4">
        <w:rPr>
          <w:rFonts w:ascii="Arial" w:hAnsi="Arial" w:cs="Arial"/>
          <w:sz w:val="20"/>
          <w:szCs w:val="20"/>
          <w:lang w:eastAsia="zh-CN"/>
        </w:rPr>
        <w:t xml:space="preserve">, C., </w:t>
      </w:r>
      <w:proofErr w:type="spellStart"/>
      <w:r w:rsidRPr="006B26A4">
        <w:rPr>
          <w:rFonts w:ascii="Arial" w:hAnsi="Arial" w:cs="Arial"/>
          <w:sz w:val="20"/>
          <w:szCs w:val="20"/>
          <w:lang w:eastAsia="zh-CN"/>
        </w:rPr>
        <w:t>Kramar</w:t>
      </w:r>
      <w:proofErr w:type="spellEnd"/>
      <w:r w:rsidRPr="006B26A4">
        <w:rPr>
          <w:rFonts w:ascii="Arial" w:hAnsi="Arial" w:cs="Arial"/>
          <w:sz w:val="20"/>
          <w:szCs w:val="20"/>
          <w:lang w:eastAsia="zh-CN"/>
        </w:rPr>
        <w:t xml:space="preserve">, H., &amp; </w:t>
      </w:r>
      <w:proofErr w:type="spellStart"/>
      <w:r w:rsidRPr="006B26A4">
        <w:rPr>
          <w:rFonts w:ascii="Arial" w:hAnsi="Arial" w:cs="Arial"/>
          <w:sz w:val="20"/>
          <w:szCs w:val="20"/>
          <w:lang w:eastAsia="zh-CN"/>
        </w:rPr>
        <w:t>Meijers</w:t>
      </w:r>
      <w:proofErr w:type="spellEnd"/>
      <w:r w:rsidRPr="006B26A4">
        <w:rPr>
          <w:rFonts w:ascii="Arial" w:hAnsi="Arial" w:cs="Arial"/>
          <w:sz w:val="20"/>
          <w:szCs w:val="20"/>
          <w:lang w:eastAsia="zh-CN"/>
        </w:rPr>
        <w:t xml:space="preserve">, E. (2007). City-ranking of European medium-sized cities. </w:t>
      </w:r>
      <w:r w:rsidRPr="006B26A4">
        <w:rPr>
          <w:rFonts w:ascii="Arial" w:hAnsi="Arial" w:cs="Arial"/>
          <w:i/>
          <w:iCs/>
          <w:sz w:val="20"/>
          <w:szCs w:val="20"/>
          <w:lang w:eastAsia="zh-CN"/>
        </w:rPr>
        <w:t>Cent. Reg. Sci.</w:t>
      </w:r>
      <w:r w:rsidRPr="006B26A4">
        <w:rPr>
          <w:rFonts w:ascii="Arial" w:hAnsi="Arial" w:cs="Arial"/>
          <w:sz w:val="20"/>
          <w:szCs w:val="20"/>
          <w:lang w:eastAsia="zh-CN"/>
        </w:rPr>
        <w:t xml:space="preserve"> Vienna UT, 9, 1-12.</w:t>
      </w:r>
    </w:p>
    <w:p w14:paraId="57A63B64" w14:textId="262F9068" w:rsidR="005D3EEE" w:rsidRPr="006B26A4" w:rsidRDefault="005D3EEE" w:rsidP="005D3EEE">
      <w:pPr>
        <w:rPr>
          <w:rFonts w:ascii="Arial" w:hAnsi="Arial" w:cs="Arial"/>
          <w:sz w:val="20"/>
          <w:szCs w:val="20"/>
          <w:lang w:eastAsia="zh-CN"/>
        </w:rPr>
      </w:pPr>
      <w:r w:rsidRPr="006B26A4">
        <w:rPr>
          <w:rFonts w:ascii="Arial" w:hAnsi="Arial" w:cs="Arial"/>
          <w:sz w:val="20"/>
          <w:szCs w:val="20"/>
          <w:lang w:eastAsia="zh-CN"/>
        </w:rPr>
        <w:t>Gravari-</w:t>
      </w:r>
      <w:proofErr w:type="spellStart"/>
      <w:r w:rsidRPr="006B26A4">
        <w:rPr>
          <w:rFonts w:ascii="Arial" w:hAnsi="Arial" w:cs="Arial"/>
          <w:sz w:val="20"/>
          <w:szCs w:val="20"/>
          <w:lang w:eastAsia="zh-CN"/>
        </w:rPr>
        <w:t>Barbas</w:t>
      </w:r>
      <w:proofErr w:type="spellEnd"/>
      <w:r w:rsidRPr="006B26A4">
        <w:rPr>
          <w:rFonts w:ascii="Arial" w:hAnsi="Arial" w:cs="Arial"/>
          <w:sz w:val="20"/>
          <w:szCs w:val="20"/>
          <w:lang w:eastAsia="zh-CN"/>
        </w:rPr>
        <w:t xml:space="preserve">, M., </w:t>
      </w:r>
      <w:proofErr w:type="spellStart"/>
      <w:r w:rsidRPr="006B26A4">
        <w:rPr>
          <w:rFonts w:ascii="Arial" w:hAnsi="Arial" w:cs="Arial"/>
          <w:sz w:val="20"/>
          <w:szCs w:val="20"/>
          <w:lang w:eastAsia="zh-CN"/>
        </w:rPr>
        <w:t>Jacquot</w:t>
      </w:r>
      <w:proofErr w:type="spellEnd"/>
      <w:r w:rsidRPr="006B26A4">
        <w:rPr>
          <w:rFonts w:ascii="Arial" w:hAnsi="Arial" w:cs="Arial"/>
          <w:sz w:val="20"/>
          <w:szCs w:val="20"/>
          <w:lang w:eastAsia="zh-CN"/>
        </w:rPr>
        <w:t xml:space="preserve">, S., &amp; </w:t>
      </w:r>
      <w:proofErr w:type="spellStart"/>
      <w:r w:rsidRPr="006B26A4">
        <w:rPr>
          <w:rFonts w:ascii="Arial" w:hAnsi="Arial" w:cs="Arial"/>
          <w:sz w:val="20"/>
          <w:szCs w:val="20"/>
          <w:lang w:eastAsia="zh-CN"/>
        </w:rPr>
        <w:t>Cominelli</w:t>
      </w:r>
      <w:proofErr w:type="spellEnd"/>
      <w:r w:rsidRPr="006B26A4">
        <w:rPr>
          <w:rFonts w:ascii="Arial" w:hAnsi="Arial" w:cs="Arial"/>
          <w:sz w:val="20"/>
          <w:szCs w:val="20"/>
          <w:lang w:eastAsia="zh-CN"/>
        </w:rPr>
        <w:t xml:space="preserve">, F. (2019). New cultures of urban tourism. </w:t>
      </w:r>
      <w:r w:rsidRPr="006B26A4">
        <w:rPr>
          <w:rFonts w:ascii="Arial" w:hAnsi="Arial" w:cs="Arial"/>
          <w:i/>
          <w:iCs/>
          <w:sz w:val="20"/>
          <w:szCs w:val="20"/>
          <w:lang w:eastAsia="zh-CN"/>
        </w:rPr>
        <w:t>International Journal of Tourism Cities</w:t>
      </w:r>
      <w:r w:rsidRPr="006B26A4">
        <w:rPr>
          <w:rFonts w:ascii="Arial" w:hAnsi="Arial" w:cs="Arial"/>
          <w:sz w:val="20"/>
          <w:szCs w:val="20"/>
          <w:lang w:eastAsia="zh-CN"/>
        </w:rPr>
        <w:t>.</w:t>
      </w:r>
    </w:p>
    <w:p w14:paraId="09C3B6A2" w14:textId="12A34367" w:rsidR="00D77A8B" w:rsidRPr="006B26A4" w:rsidRDefault="00D77A8B" w:rsidP="005D3EEE">
      <w:pPr>
        <w:rPr>
          <w:rFonts w:ascii="Arial" w:hAnsi="Arial" w:cs="Arial"/>
          <w:sz w:val="20"/>
          <w:szCs w:val="20"/>
          <w:lang w:eastAsia="zh-CN"/>
        </w:rPr>
      </w:pPr>
      <w:r w:rsidRPr="006B26A4">
        <w:rPr>
          <w:rFonts w:ascii="Arial" w:hAnsi="Arial" w:cs="Arial"/>
          <w:sz w:val="20"/>
          <w:szCs w:val="20"/>
          <w:lang w:eastAsia="zh-CN"/>
        </w:rPr>
        <w:t xml:space="preserve">Gretzel, U. (2021). Conceptualizing the Smart Tourism Mindset: Fostering Utopian Thinking in Smart Tourism Development. </w:t>
      </w:r>
      <w:r w:rsidRPr="006B26A4">
        <w:rPr>
          <w:rFonts w:ascii="Arial" w:hAnsi="Arial" w:cs="Arial"/>
          <w:i/>
          <w:iCs/>
          <w:sz w:val="20"/>
          <w:szCs w:val="20"/>
          <w:lang w:eastAsia="zh-CN"/>
        </w:rPr>
        <w:t>Journal of Smart Tourism</w:t>
      </w:r>
      <w:r w:rsidRPr="006B26A4">
        <w:rPr>
          <w:rFonts w:ascii="Arial" w:hAnsi="Arial" w:cs="Arial"/>
          <w:sz w:val="20"/>
          <w:szCs w:val="20"/>
          <w:lang w:eastAsia="zh-CN"/>
        </w:rPr>
        <w:t>, 1(1), 3-8.</w:t>
      </w:r>
    </w:p>
    <w:p w14:paraId="49BE86AC" w14:textId="79FB1016" w:rsidR="00D77A8B" w:rsidRPr="006B26A4" w:rsidRDefault="00D77A8B" w:rsidP="005D3EEE">
      <w:pPr>
        <w:rPr>
          <w:rFonts w:ascii="Arial" w:hAnsi="Arial" w:cs="Arial"/>
          <w:sz w:val="20"/>
          <w:szCs w:val="20"/>
          <w:lang w:val="it-IT" w:eastAsia="zh-CN"/>
        </w:rPr>
      </w:pPr>
      <w:proofErr w:type="spellStart"/>
      <w:r w:rsidRPr="006B26A4">
        <w:rPr>
          <w:rFonts w:ascii="Arial" w:hAnsi="Arial" w:cs="Arial"/>
          <w:sz w:val="20"/>
          <w:szCs w:val="20"/>
          <w:lang w:eastAsia="zh-CN"/>
        </w:rPr>
        <w:t>Mehraliyev</w:t>
      </w:r>
      <w:proofErr w:type="spellEnd"/>
      <w:r w:rsidRPr="006B26A4">
        <w:rPr>
          <w:rFonts w:ascii="Arial" w:hAnsi="Arial" w:cs="Arial"/>
          <w:sz w:val="20"/>
          <w:szCs w:val="20"/>
          <w:lang w:eastAsia="zh-CN"/>
        </w:rPr>
        <w:t xml:space="preserve">, F., Chan, I. C. C., Choi, Y., </w:t>
      </w:r>
      <w:proofErr w:type="spellStart"/>
      <w:r w:rsidRPr="006B26A4">
        <w:rPr>
          <w:rFonts w:ascii="Arial" w:hAnsi="Arial" w:cs="Arial"/>
          <w:sz w:val="20"/>
          <w:szCs w:val="20"/>
          <w:lang w:eastAsia="zh-CN"/>
        </w:rPr>
        <w:t>Koseoglu</w:t>
      </w:r>
      <w:proofErr w:type="spellEnd"/>
      <w:r w:rsidRPr="006B26A4">
        <w:rPr>
          <w:rFonts w:ascii="Arial" w:hAnsi="Arial" w:cs="Arial"/>
          <w:sz w:val="20"/>
          <w:szCs w:val="20"/>
          <w:lang w:eastAsia="zh-CN"/>
        </w:rPr>
        <w:t xml:space="preserve">, M. A., &amp; Law, R. (2020). A state-of-the-art review of smart tourism research. </w:t>
      </w:r>
      <w:r w:rsidRPr="006B26A4">
        <w:rPr>
          <w:rFonts w:ascii="Arial" w:hAnsi="Arial" w:cs="Arial"/>
          <w:i/>
          <w:iCs/>
          <w:sz w:val="20"/>
          <w:szCs w:val="20"/>
          <w:lang w:val="it-IT" w:eastAsia="zh-CN"/>
        </w:rPr>
        <w:t xml:space="preserve">Journal of Travel &amp; </w:t>
      </w:r>
      <w:proofErr w:type="spellStart"/>
      <w:r w:rsidRPr="006B26A4">
        <w:rPr>
          <w:rFonts w:ascii="Arial" w:hAnsi="Arial" w:cs="Arial"/>
          <w:i/>
          <w:iCs/>
          <w:sz w:val="20"/>
          <w:szCs w:val="20"/>
          <w:lang w:val="it-IT" w:eastAsia="zh-CN"/>
        </w:rPr>
        <w:t>Tourism</w:t>
      </w:r>
      <w:proofErr w:type="spellEnd"/>
      <w:r w:rsidRPr="006B26A4">
        <w:rPr>
          <w:rFonts w:ascii="Arial" w:hAnsi="Arial" w:cs="Arial"/>
          <w:i/>
          <w:iCs/>
          <w:sz w:val="20"/>
          <w:szCs w:val="20"/>
          <w:lang w:val="it-IT" w:eastAsia="zh-CN"/>
        </w:rPr>
        <w:t xml:space="preserve"> Marketing</w:t>
      </w:r>
      <w:r w:rsidRPr="006B26A4">
        <w:rPr>
          <w:rFonts w:ascii="Arial" w:hAnsi="Arial" w:cs="Arial"/>
          <w:sz w:val="20"/>
          <w:szCs w:val="20"/>
          <w:lang w:val="it-IT" w:eastAsia="zh-CN"/>
        </w:rPr>
        <w:t>, 37(1), 78-91.</w:t>
      </w:r>
    </w:p>
    <w:p w14:paraId="79C91F97" w14:textId="2D237AC6" w:rsidR="00D77A8B" w:rsidRPr="006B26A4" w:rsidRDefault="00D77A8B" w:rsidP="005D3EEE">
      <w:pPr>
        <w:rPr>
          <w:rFonts w:ascii="Arial" w:hAnsi="Arial" w:cs="Arial"/>
          <w:sz w:val="20"/>
          <w:szCs w:val="20"/>
          <w:lang w:eastAsia="zh-CN"/>
        </w:rPr>
      </w:pPr>
      <w:r w:rsidRPr="006B26A4">
        <w:rPr>
          <w:rFonts w:ascii="Arial" w:hAnsi="Arial" w:cs="Arial"/>
          <w:sz w:val="20"/>
          <w:szCs w:val="20"/>
          <w:lang w:val="it-IT" w:eastAsia="zh-CN"/>
        </w:rPr>
        <w:lastRenderedPageBreak/>
        <w:t xml:space="preserve">Neirotti, P., De Marco, A., Cagliano, A. C., Mangano, G., &amp; Scorrano, F. (2014). </w:t>
      </w:r>
      <w:r w:rsidRPr="006B26A4">
        <w:rPr>
          <w:rFonts w:ascii="Arial" w:hAnsi="Arial" w:cs="Arial"/>
          <w:sz w:val="20"/>
          <w:szCs w:val="20"/>
          <w:lang w:eastAsia="zh-CN"/>
        </w:rPr>
        <w:t xml:space="preserve">Current trends in Smart City initiatives: Some </w:t>
      </w:r>
      <w:proofErr w:type="spellStart"/>
      <w:r w:rsidRPr="006B26A4">
        <w:rPr>
          <w:rFonts w:ascii="Arial" w:hAnsi="Arial" w:cs="Arial"/>
          <w:sz w:val="20"/>
          <w:szCs w:val="20"/>
          <w:lang w:eastAsia="zh-CN"/>
        </w:rPr>
        <w:t>stylised</w:t>
      </w:r>
      <w:proofErr w:type="spellEnd"/>
      <w:r w:rsidRPr="006B26A4">
        <w:rPr>
          <w:rFonts w:ascii="Arial" w:hAnsi="Arial" w:cs="Arial"/>
          <w:sz w:val="20"/>
          <w:szCs w:val="20"/>
          <w:lang w:eastAsia="zh-CN"/>
        </w:rPr>
        <w:t xml:space="preserve"> facts. </w:t>
      </w:r>
      <w:r w:rsidRPr="006B26A4">
        <w:rPr>
          <w:rFonts w:ascii="Arial" w:hAnsi="Arial" w:cs="Arial"/>
          <w:i/>
          <w:iCs/>
          <w:sz w:val="20"/>
          <w:szCs w:val="20"/>
          <w:lang w:eastAsia="zh-CN"/>
        </w:rPr>
        <w:t>Cities</w:t>
      </w:r>
      <w:r w:rsidRPr="006B26A4">
        <w:rPr>
          <w:rFonts w:ascii="Arial" w:hAnsi="Arial" w:cs="Arial"/>
          <w:sz w:val="20"/>
          <w:szCs w:val="20"/>
          <w:lang w:eastAsia="zh-CN"/>
        </w:rPr>
        <w:t>, 38, 25-36.</w:t>
      </w:r>
    </w:p>
    <w:p w14:paraId="6CDC6BD4" w14:textId="5CE1DB9A" w:rsidR="005D3EEE" w:rsidRPr="006B26A4" w:rsidRDefault="005D3EEE" w:rsidP="005D3EEE">
      <w:pPr>
        <w:rPr>
          <w:rFonts w:ascii="Arial" w:hAnsi="Arial" w:cs="Arial"/>
          <w:sz w:val="20"/>
          <w:szCs w:val="20"/>
          <w:lang w:eastAsia="zh-CN"/>
        </w:rPr>
      </w:pPr>
      <w:r w:rsidRPr="006B26A4">
        <w:rPr>
          <w:rFonts w:ascii="Arial" w:hAnsi="Arial" w:cs="Arial"/>
          <w:sz w:val="20"/>
          <w:szCs w:val="20"/>
          <w:lang w:eastAsia="zh-CN"/>
        </w:rPr>
        <w:t>UNWTO (2020), UNWTO Recommendations on Urban Tourism, UNWTO, Madrid, DOI: https://doi.org/10.18111/9789284422012.</w:t>
      </w:r>
    </w:p>
    <w:p w14:paraId="0BC7B54B" w14:textId="4CA5EF8B" w:rsidR="005D3EEE" w:rsidRPr="006B26A4" w:rsidRDefault="005D3EEE" w:rsidP="005D3EEE">
      <w:pPr>
        <w:spacing w:after="0"/>
        <w:rPr>
          <w:rFonts w:ascii="Arial" w:hAnsi="Arial" w:cs="Arial"/>
          <w:sz w:val="20"/>
          <w:szCs w:val="20"/>
          <w:lang w:eastAsia="zh-CN"/>
        </w:rPr>
      </w:pPr>
      <w:r w:rsidRPr="006B26A4">
        <w:rPr>
          <w:rFonts w:ascii="Arial" w:hAnsi="Arial" w:cs="Arial"/>
          <w:sz w:val="20"/>
          <w:szCs w:val="20"/>
          <w:lang w:eastAsia="zh-CN"/>
        </w:rPr>
        <w:t>WTTC (2019). “Destination 2030: Global Cities’ Readiness for Tourism Growth”, World Travel &amp; Tourism Council.</w:t>
      </w:r>
    </w:p>
    <w:p w14:paraId="430757FF" w14:textId="77777777" w:rsidR="005D3EEE" w:rsidRPr="006B26A4" w:rsidRDefault="005D3EEE" w:rsidP="005D3EEE">
      <w:pPr>
        <w:rPr>
          <w:rFonts w:ascii="Arial" w:hAnsi="Arial" w:cs="Arial"/>
          <w:color w:val="002060"/>
          <w:sz w:val="20"/>
          <w:szCs w:val="20"/>
          <w:lang w:eastAsia="zh-CN"/>
        </w:rPr>
      </w:pPr>
    </w:p>
    <w:p w14:paraId="248EA619" w14:textId="4071757B" w:rsidR="001877E3" w:rsidRPr="006B26A4" w:rsidRDefault="001877E3" w:rsidP="001877E3">
      <w:pPr>
        <w:rPr>
          <w:rFonts w:ascii="Arial" w:hAnsi="Arial" w:cs="Arial"/>
          <w:sz w:val="20"/>
          <w:szCs w:val="20"/>
          <w:lang w:val="en-GB"/>
        </w:rPr>
      </w:pPr>
    </w:p>
    <w:sectPr w:rsidR="001877E3" w:rsidRPr="006B26A4"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3F69D" w14:textId="77777777" w:rsidR="002D19FF" w:rsidRDefault="002D19FF" w:rsidP="008279F5">
      <w:pPr>
        <w:spacing w:after="0"/>
      </w:pPr>
      <w:r>
        <w:separator/>
      </w:r>
    </w:p>
  </w:endnote>
  <w:endnote w:type="continuationSeparator" w:id="0">
    <w:p w14:paraId="21C07883" w14:textId="77777777" w:rsidR="002D19FF" w:rsidRDefault="002D19FF" w:rsidP="008279F5">
      <w:pPr>
        <w:spacing w:after="0"/>
      </w:pPr>
      <w:r>
        <w:continuationSeparator/>
      </w:r>
    </w:p>
  </w:endnote>
  <w:endnote w:type="continuationNotice" w:id="1">
    <w:p w14:paraId="6580FB8F" w14:textId="77777777" w:rsidR="002D19FF" w:rsidRDefault="002D1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48D78" w14:textId="77777777" w:rsidR="002D19FF" w:rsidRDefault="002D19FF" w:rsidP="008279F5">
      <w:pPr>
        <w:spacing w:after="0"/>
      </w:pPr>
      <w:r>
        <w:separator/>
      </w:r>
    </w:p>
  </w:footnote>
  <w:footnote w:type="continuationSeparator" w:id="0">
    <w:p w14:paraId="6F4E1E0F" w14:textId="77777777" w:rsidR="002D19FF" w:rsidRDefault="002D19FF" w:rsidP="008279F5">
      <w:pPr>
        <w:spacing w:after="0"/>
      </w:pPr>
      <w:r>
        <w:continuationSeparator/>
      </w:r>
    </w:p>
  </w:footnote>
  <w:footnote w:type="continuationNotice" w:id="1">
    <w:p w14:paraId="2224106B" w14:textId="77777777" w:rsidR="002D19FF" w:rsidRDefault="002D19FF">
      <w:pPr>
        <w:spacing w:after="0"/>
      </w:pPr>
    </w:p>
  </w:footnote>
  <w:footnote w:id="2">
    <w:p w14:paraId="74010A9B" w14:textId="77777777" w:rsidR="005A3FE2" w:rsidRPr="00F86405" w:rsidRDefault="005A3FE2" w:rsidP="005A3FE2">
      <w:pPr>
        <w:pStyle w:val="Testonotaapidipagina"/>
        <w:contextualSpacing/>
        <w:rPr>
          <w:rFonts w:asciiTheme="minorHAnsi" w:hAnsiTheme="minorHAnsi" w:cstheme="minorHAnsi"/>
          <w:sz w:val="16"/>
          <w:szCs w:val="16"/>
          <w:lang w:val="en-US"/>
        </w:rPr>
      </w:pPr>
      <w:r w:rsidRPr="00F86405">
        <w:rPr>
          <w:rStyle w:val="Rimandonotaapidipagina"/>
          <w:rFonts w:asciiTheme="minorHAnsi" w:hAnsiTheme="minorHAnsi" w:cstheme="minorHAnsi"/>
          <w:sz w:val="16"/>
          <w:szCs w:val="16"/>
        </w:rPr>
        <w:footnoteRef/>
      </w:r>
      <w:r w:rsidRPr="00F86405">
        <w:rPr>
          <w:rFonts w:asciiTheme="minorHAnsi" w:hAnsiTheme="minorHAnsi" w:cstheme="minorHAnsi"/>
          <w:sz w:val="16"/>
          <w:szCs w:val="16"/>
          <w:lang w:val="en-US"/>
        </w:rPr>
        <w:t xml:space="preserve"> Faculty of Economics and Management, Free University of </w:t>
      </w:r>
      <w:proofErr w:type="spellStart"/>
      <w:r w:rsidRPr="00F86405">
        <w:rPr>
          <w:rFonts w:asciiTheme="minorHAnsi" w:hAnsiTheme="minorHAnsi" w:cstheme="minorHAnsi"/>
          <w:sz w:val="16"/>
          <w:szCs w:val="16"/>
          <w:lang w:val="en-US"/>
        </w:rPr>
        <w:t>Bozen</w:t>
      </w:r>
      <w:proofErr w:type="spellEnd"/>
      <w:r w:rsidRPr="00F86405">
        <w:rPr>
          <w:rFonts w:asciiTheme="minorHAnsi" w:hAnsiTheme="minorHAnsi" w:cstheme="minorHAnsi"/>
          <w:sz w:val="16"/>
          <w:szCs w:val="16"/>
          <w:lang w:val="en-US"/>
        </w:rPr>
        <w:t xml:space="preserve">-Bolzano, Piazza </w:t>
      </w:r>
      <w:proofErr w:type="spellStart"/>
      <w:r w:rsidRPr="00F86405">
        <w:rPr>
          <w:rFonts w:asciiTheme="minorHAnsi" w:hAnsiTheme="minorHAnsi" w:cstheme="minorHAnsi"/>
          <w:sz w:val="16"/>
          <w:szCs w:val="16"/>
          <w:lang w:val="en-US"/>
        </w:rPr>
        <w:t>dell´Universitá</w:t>
      </w:r>
      <w:proofErr w:type="spellEnd"/>
      <w:r w:rsidRPr="00F86405">
        <w:rPr>
          <w:rFonts w:asciiTheme="minorHAnsi" w:hAnsiTheme="minorHAnsi" w:cstheme="minorHAnsi"/>
          <w:sz w:val="16"/>
          <w:szCs w:val="16"/>
          <w:lang w:val="en-US"/>
        </w:rPr>
        <w:t>, Stefania.Escobar@economics.unibz.it</w:t>
      </w:r>
    </w:p>
    <w:p w14:paraId="6700C608" w14:textId="77777777" w:rsidR="005A3FE2" w:rsidRPr="001877E3" w:rsidRDefault="005A3FE2" w:rsidP="005A3FE2">
      <w:pPr>
        <w:pStyle w:val="Testonotaapidipagina"/>
        <w:contextualSpacing/>
        <w:rPr>
          <w:sz w:val="16"/>
          <w:szCs w:val="16"/>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D3CB4"/>
    <w:multiLevelType w:val="multilevel"/>
    <w:tmpl w:val="F492224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62F42"/>
    <w:multiLevelType w:val="hybridMultilevel"/>
    <w:tmpl w:val="0DB06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0D612A"/>
    <w:multiLevelType w:val="hybridMultilevel"/>
    <w:tmpl w:val="FDCC34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6794655">
    <w:abstractNumId w:val="2"/>
  </w:num>
  <w:num w:numId="2" w16cid:durableId="245192021">
    <w:abstractNumId w:val="20"/>
  </w:num>
  <w:num w:numId="3" w16cid:durableId="382683210">
    <w:abstractNumId w:val="14"/>
  </w:num>
  <w:num w:numId="4" w16cid:durableId="582179511">
    <w:abstractNumId w:val="10"/>
  </w:num>
  <w:num w:numId="5" w16cid:durableId="2075469351">
    <w:abstractNumId w:val="4"/>
  </w:num>
  <w:num w:numId="6" w16cid:durableId="1119223821">
    <w:abstractNumId w:val="5"/>
  </w:num>
  <w:num w:numId="7" w16cid:durableId="1765495893">
    <w:abstractNumId w:val="7"/>
  </w:num>
  <w:num w:numId="8" w16cid:durableId="74863370">
    <w:abstractNumId w:val="33"/>
  </w:num>
  <w:num w:numId="9" w16cid:durableId="2024092516">
    <w:abstractNumId w:val="29"/>
  </w:num>
  <w:num w:numId="10" w16cid:durableId="1978098227">
    <w:abstractNumId w:val="23"/>
  </w:num>
  <w:num w:numId="11" w16cid:durableId="692457884">
    <w:abstractNumId w:val="11"/>
  </w:num>
  <w:num w:numId="12" w16cid:durableId="1900437957">
    <w:abstractNumId w:val="42"/>
  </w:num>
  <w:num w:numId="13" w16cid:durableId="1196498887">
    <w:abstractNumId w:val="34"/>
  </w:num>
  <w:num w:numId="14" w16cid:durableId="783112441">
    <w:abstractNumId w:val="25"/>
  </w:num>
  <w:num w:numId="15" w16cid:durableId="1908681302">
    <w:abstractNumId w:val="43"/>
  </w:num>
  <w:num w:numId="16" w16cid:durableId="1372026742">
    <w:abstractNumId w:val="35"/>
  </w:num>
  <w:num w:numId="17" w16cid:durableId="180357310">
    <w:abstractNumId w:val="31"/>
  </w:num>
  <w:num w:numId="18" w16cid:durableId="678896110">
    <w:abstractNumId w:val="18"/>
  </w:num>
  <w:num w:numId="19" w16cid:durableId="2042902495">
    <w:abstractNumId w:val="27"/>
  </w:num>
  <w:num w:numId="20" w16cid:durableId="1632709713">
    <w:abstractNumId w:val="17"/>
  </w:num>
  <w:num w:numId="21" w16cid:durableId="1639872210">
    <w:abstractNumId w:val="3"/>
  </w:num>
  <w:num w:numId="22" w16cid:durableId="1800803856">
    <w:abstractNumId w:val="37"/>
  </w:num>
  <w:num w:numId="23" w16cid:durableId="1377507258">
    <w:abstractNumId w:val="6"/>
  </w:num>
  <w:num w:numId="24" w16cid:durableId="206140597">
    <w:abstractNumId w:val="39"/>
  </w:num>
  <w:num w:numId="25" w16cid:durableId="1090930099">
    <w:abstractNumId w:val="41"/>
  </w:num>
  <w:num w:numId="26" w16cid:durableId="198397494">
    <w:abstractNumId w:val="12"/>
  </w:num>
  <w:num w:numId="27" w16cid:durableId="97262077">
    <w:abstractNumId w:val="9"/>
  </w:num>
  <w:num w:numId="28" w16cid:durableId="1885831113">
    <w:abstractNumId w:val="30"/>
  </w:num>
  <w:num w:numId="29" w16cid:durableId="1644233744">
    <w:abstractNumId w:val="28"/>
  </w:num>
  <w:num w:numId="30" w16cid:durableId="533926222">
    <w:abstractNumId w:val="40"/>
  </w:num>
  <w:num w:numId="31" w16cid:durableId="1758558565">
    <w:abstractNumId w:val="16"/>
  </w:num>
  <w:num w:numId="32" w16cid:durableId="268439830">
    <w:abstractNumId w:val="1"/>
  </w:num>
  <w:num w:numId="33" w16cid:durableId="261836085">
    <w:abstractNumId w:val="36"/>
  </w:num>
  <w:num w:numId="34" w16cid:durableId="1255743852">
    <w:abstractNumId w:val="21"/>
  </w:num>
  <w:num w:numId="35" w16cid:durableId="1184396117">
    <w:abstractNumId w:val="32"/>
  </w:num>
  <w:num w:numId="36" w16cid:durableId="1251964199">
    <w:abstractNumId w:val="15"/>
  </w:num>
  <w:num w:numId="37" w16cid:durableId="456685930">
    <w:abstractNumId w:val="0"/>
  </w:num>
  <w:num w:numId="38" w16cid:durableId="2026445180">
    <w:abstractNumId w:val="26"/>
  </w:num>
  <w:num w:numId="39" w16cid:durableId="1144741170">
    <w:abstractNumId w:val="24"/>
  </w:num>
  <w:num w:numId="40" w16cid:durableId="1735276582">
    <w:abstractNumId w:val="19"/>
  </w:num>
  <w:num w:numId="41" w16cid:durableId="1224216741">
    <w:abstractNumId w:val="26"/>
  </w:num>
  <w:num w:numId="42" w16cid:durableId="1406802293">
    <w:abstractNumId w:val="26"/>
  </w:num>
  <w:num w:numId="43" w16cid:durableId="525797268">
    <w:abstractNumId w:val="13"/>
  </w:num>
  <w:num w:numId="44" w16cid:durableId="555971176">
    <w:abstractNumId w:val="22"/>
  </w:num>
  <w:num w:numId="45" w16cid:durableId="166134609">
    <w:abstractNumId w:val="38"/>
  </w:num>
  <w:num w:numId="46" w16cid:durableId="1508329190">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2EF4"/>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1D6B"/>
    <w:rsid w:val="000526F2"/>
    <w:rsid w:val="0005764E"/>
    <w:rsid w:val="00057AB6"/>
    <w:rsid w:val="000619E7"/>
    <w:rsid w:val="00065CA8"/>
    <w:rsid w:val="00067279"/>
    <w:rsid w:val="00067A11"/>
    <w:rsid w:val="00067E6E"/>
    <w:rsid w:val="00072B74"/>
    <w:rsid w:val="00074C7E"/>
    <w:rsid w:val="00080316"/>
    <w:rsid w:val="0008268E"/>
    <w:rsid w:val="00086D58"/>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E40D4"/>
    <w:rsid w:val="000F26F3"/>
    <w:rsid w:val="000F2F1A"/>
    <w:rsid w:val="000F3EBB"/>
    <w:rsid w:val="000F48AA"/>
    <w:rsid w:val="000F5B6C"/>
    <w:rsid w:val="000F672F"/>
    <w:rsid w:val="001007A1"/>
    <w:rsid w:val="0010111E"/>
    <w:rsid w:val="00102D6C"/>
    <w:rsid w:val="00102F15"/>
    <w:rsid w:val="0010313A"/>
    <w:rsid w:val="00103FE3"/>
    <w:rsid w:val="00105441"/>
    <w:rsid w:val="00106C55"/>
    <w:rsid w:val="001076A7"/>
    <w:rsid w:val="00112218"/>
    <w:rsid w:val="00112D97"/>
    <w:rsid w:val="0011354C"/>
    <w:rsid w:val="00121294"/>
    <w:rsid w:val="001219F8"/>
    <w:rsid w:val="0012301F"/>
    <w:rsid w:val="0012323D"/>
    <w:rsid w:val="001249D7"/>
    <w:rsid w:val="0012590E"/>
    <w:rsid w:val="00127BA4"/>
    <w:rsid w:val="001316CC"/>
    <w:rsid w:val="0013383F"/>
    <w:rsid w:val="00134A42"/>
    <w:rsid w:val="001362B4"/>
    <w:rsid w:val="00137B6D"/>
    <w:rsid w:val="00137C7F"/>
    <w:rsid w:val="0014009B"/>
    <w:rsid w:val="00141EC2"/>
    <w:rsid w:val="00142737"/>
    <w:rsid w:val="00143F9A"/>
    <w:rsid w:val="00150AE4"/>
    <w:rsid w:val="00156331"/>
    <w:rsid w:val="0015644E"/>
    <w:rsid w:val="00164E76"/>
    <w:rsid w:val="00165F4B"/>
    <w:rsid w:val="00170EBD"/>
    <w:rsid w:val="00172703"/>
    <w:rsid w:val="0017279F"/>
    <w:rsid w:val="001727AF"/>
    <w:rsid w:val="00173B2B"/>
    <w:rsid w:val="00174F8E"/>
    <w:rsid w:val="0017672C"/>
    <w:rsid w:val="0018014D"/>
    <w:rsid w:val="00180FA8"/>
    <w:rsid w:val="0018127A"/>
    <w:rsid w:val="0018174A"/>
    <w:rsid w:val="00182E0F"/>
    <w:rsid w:val="00184CD1"/>
    <w:rsid w:val="0018655A"/>
    <w:rsid w:val="00186D0D"/>
    <w:rsid w:val="001877E3"/>
    <w:rsid w:val="00190B40"/>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5A30"/>
    <w:rsid w:val="002663A7"/>
    <w:rsid w:val="0026657B"/>
    <w:rsid w:val="00266ACF"/>
    <w:rsid w:val="00270C68"/>
    <w:rsid w:val="00271DC3"/>
    <w:rsid w:val="00274D06"/>
    <w:rsid w:val="002806B0"/>
    <w:rsid w:val="002832A4"/>
    <w:rsid w:val="00283CFD"/>
    <w:rsid w:val="00287375"/>
    <w:rsid w:val="0029040C"/>
    <w:rsid w:val="0029090F"/>
    <w:rsid w:val="002969A5"/>
    <w:rsid w:val="00297317"/>
    <w:rsid w:val="002A08DB"/>
    <w:rsid w:val="002A0AA8"/>
    <w:rsid w:val="002A0EFB"/>
    <w:rsid w:val="002A300B"/>
    <w:rsid w:val="002A30A8"/>
    <w:rsid w:val="002B2A15"/>
    <w:rsid w:val="002B47FB"/>
    <w:rsid w:val="002B6850"/>
    <w:rsid w:val="002C0015"/>
    <w:rsid w:val="002C12B8"/>
    <w:rsid w:val="002C32F8"/>
    <w:rsid w:val="002D152A"/>
    <w:rsid w:val="002D19FF"/>
    <w:rsid w:val="002D551A"/>
    <w:rsid w:val="002E5347"/>
    <w:rsid w:val="002E59A6"/>
    <w:rsid w:val="002F144A"/>
    <w:rsid w:val="002F14BF"/>
    <w:rsid w:val="002F213A"/>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1D1C"/>
    <w:rsid w:val="00355DEE"/>
    <w:rsid w:val="0035611C"/>
    <w:rsid w:val="003578AE"/>
    <w:rsid w:val="00357C2F"/>
    <w:rsid w:val="00360A11"/>
    <w:rsid w:val="003614DC"/>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9689F"/>
    <w:rsid w:val="003A023A"/>
    <w:rsid w:val="003A057D"/>
    <w:rsid w:val="003B31F7"/>
    <w:rsid w:val="003C0AFC"/>
    <w:rsid w:val="003C1300"/>
    <w:rsid w:val="003C407B"/>
    <w:rsid w:val="003C43BE"/>
    <w:rsid w:val="003C4BE0"/>
    <w:rsid w:val="003C64EF"/>
    <w:rsid w:val="003C6CF0"/>
    <w:rsid w:val="003D1625"/>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61FD"/>
    <w:rsid w:val="00427658"/>
    <w:rsid w:val="0043018E"/>
    <w:rsid w:val="00430C07"/>
    <w:rsid w:val="00431A0E"/>
    <w:rsid w:val="00432C94"/>
    <w:rsid w:val="00432E01"/>
    <w:rsid w:val="00432F56"/>
    <w:rsid w:val="0043331E"/>
    <w:rsid w:val="004338D0"/>
    <w:rsid w:val="004339CF"/>
    <w:rsid w:val="00437664"/>
    <w:rsid w:val="004414F8"/>
    <w:rsid w:val="00442203"/>
    <w:rsid w:val="00443460"/>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4AB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47AA4"/>
    <w:rsid w:val="005517D5"/>
    <w:rsid w:val="00553CC4"/>
    <w:rsid w:val="005567BA"/>
    <w:rsid w:val="0057161B"/>
    <w:rsid w:val="0057246B"/>
    <w:rsid w:val="005728EB"/>
    <w:rsid w:val="00576965"/>
    <w:rsid w:val="00576F41"/>
    <w:rsid w:val="00577B4A"/>
    <w:rsid w:val="00586210"/>
    <w:rsid w:val="00591242"/>
    <w:rsid w:val="005917DA"/>
    <w:rsid w:val="00593FB0"/>
    <w:rsid w:val="00595F0C"/>
    <w:rsid w:val="00596573"/>
    <w:rsid w:val="00597D4F"/>
    <w:rsid w:val="005A3FE2"/>
    <w:rsid w:val="005A4D08"/>
    <w:rsid w:val="005A6A02"/>
    <w:rsid w:val="005A7618"/>
    <w:rsid w:val="005B05D8"/>
    <w:rsid w:val="005B1D95"/>
    <w:rsid w:val="005B406B"/>
    <w:rsid w:val="005B46EF"/>
    <w:rsid w:val="005B5E60"/>
    <w:rsid w:val="005C0606"/>
    <w:rsid w:val="005C0635"/>
    <w:rsid w:val="005C6D87"/>
    <w:rsid w:val="005D202E"/>
    <w:rsid w:val="005D3EE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25D2C"/>
    <w:rsid w:val="0063391B"/>
    <w:rsid w:val="006356BB"/>
    <w:rsid w:val="00641414"/>
    <w:rsid w:val="0064243B"/>
    <w:rsid w:val="006471C5"/>
    <w:rsid w:val="006477EB"/>
    <w:rsid w:val="00650407"/>
    <w:rsid w:val="006504CE"/>
    <w:rsid w:val="00653F7D"/>
    <w:rsid w:val="006569F9"/>
    <w:rsid w:val="00660803"/>
    <w:rsid w:val="006648C8"/>
    <w:rsid w:val="006712FA"/>
    <w:rsid w:val="00675802"/>
    <w:rsid w:val="00677391"/>
    <w:rsid w:val="0068021C"/>
    <w:rsid w:val="00680F63"/>
    <w:rsid w:val="00683873"/>
    <w:rsid w:val="006852C2"/>
    <w:rsid w:val="00687FA1"/>
    <w:rsid w:val="006928F8"/>
    <w:rsid w:val="00692E4E"/>
    <w:rsid w:val="006943FB"/>
    <w:rsid w:val="0069500F"/>
    <w:rsid w:val="006A18F5"/>
    <w:rsid w:val="006A258E"/>
    <w:rsid w:val="006A2C8B"/>
    <w:rsid w:val="006A4431"/>
    <w:rsid w:val="006A5AE9"/>
    <w:rsid w:val="006A62ED"/>
    <w:rsid w:val="006B26A4"/>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5B6"/>
    <w:rsid w:val="00766AB4"/>
    <w:rsid w:val="00771B5D"/>
    <w:rsid w:val="007729FC"/>
    <w:rsid w:val="007734F1"/>
    <w:rsid w:val="00773FD0"/>
    <w:rsid w:val="00775A2C"/>
    <w:rsid w:val="007838C8"/>
    <w:rsid w:val="007862E6"/>
    <w:rsid w:val="00793826"/>
    <w:rsid w:val="00793881"/>
    <w:rsid w:val="007957EA"/>
    <w:rsid w:val="007A03C3"/>
    <w:rsid w:val="007A10C2"/>
    <w:rsid w:val="007A1D08"/>
    <w:rsid w:val="007A2DEB"/>
    <w:rsid w:val="007A3EEF"/>
    <w:rsid w:val="007A7E54"/>
    <w:rsid w:val="007B6E02"/>
    <w:rsid w:val="007C1C87"/>
    <w:rsid w:val="007C354E"/>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172A"/>
    <w:rsid w:val="00833524"/>
    <w:rsid w:val="00833F73"/>
    <w:rsid w:val="008348A3"/>
    <w:rsid w:val="00835C87"/>
    <w:rsid w:val="00836DD6"/>
    <w:rsid w:val="008376ED"/>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47DE"/>
    <w:rsid w:val="009665F8"/>
    <w:rsid w:val="00967FC5"/>
    <w:rsid w:val="00972520"/>
    <w:rsid w:val="009739EF"/>
    <w:rsid w:val="009752DD"/>
    <w:rsid w:val="00976EF8"/>
    <w:rsid w:val="00991198"/>
    <w:rsid w:val="00994322"/>
    <w:rsid w:val="00995D70"/>
    <w:rsid w:val="0099745B"/>
    <w:rsid w:val="009A1916"/>
    <w:rsid w:val="009A2F32"/>
    <w:rsid w:val="009A5D26"/>
    <w:rsid w:val="009B21CE"/>
    <w:rsid w:val="009C1206"/>
    <w:rsid w:val="009C70B9"/>
    <w:rsid w:val="009C7D88"/>
    <w:rsid w:val="009D1970"/>
    <w:rsid w:val="009D2889"/>
    <w:rsid w:val="009D3092"/>
    <w:rsid w:val="009D383A"/>
    <w:rsid w:val="009D4C77"/>
    <w:rsid w:val="009D4D97"/>
    <w:rsid w:val="009D7D00"/>
    <w:rsid w:val="009E04A3"/>
    <w:rsid w:val="009E17A5"/>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6604"/>
    <w:rsid w:val="00A672A9"/>
    <w:rsid w:val="00A6753A"/>
    <w:rsid w:val="00A701D4"/>
    <w:rsid w:val="00A71CF5"/>
    <w:rsid w:val="00A76840"/>
    <w:rsid w:val="00A76A48"/>
    <w:rsid w:val="00A8045B"/>
    <w:rsid w:val="00A84868"/>
    <w:rsid w:val="00A85C72"/>
    <w:rsid w:val="00A86042"/>
    <w:rsid w:val="00A86839"/>
    <w:rsid w:val="00A86AAC"/>
    <w:rsid w:val="00A87ED2"/>
    <w:rsid w:val="00A9043A"/>
    <w:rsid w:val="00A9284F"/>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C50F4"/>
    <w:rsid w:val="00AD03F3"/>
    <w:rsid w:val="00AD0523"/>
    <w:rsid w:val="00AD1048"/>
    <w:rsid w:val="00AD1316"/>
    <w:rsid w:val="00AD30CB"/>
    <w:rsid w:val="00AD34F5"/>
    <w:rsid w:val="00AD35D4"/>
    <w:rsid w:val="00AD6995"/>
    <w:rsid w:val="00AE13E2"/>
    <w:rsid w:val="00AE51F2"/>
    <w:rsid w:val="00AE605F"/>
    <w:rsid w:val="00AE63FA"/>
    <w:rsid w:val="00AF50C7"/>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36839"/>
    <w:rsid w:val="00B42DAB"/>
    <w:rsid w:val="00B469CF"/>
    <w:rsid w:val="00B47F0D"/>
    <w:rsid w:val="00B52A0B"/>
    <w:rsid w:val="00B53F5A"/>
    <w:rsid w:val="00B56845"/>
    <w:rsid w:val="00B5694C"/>
    <w:rsid w:val="00B5725A"/>
    <w:rsid w:val="00B57E87"/>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092"/>
    <w:rsid w:val="00B95E69"/>
    <w:rsid w:val="00B97835"/>
    <w:rsid w:val="00B97954"/>
    <w:rsid w:val="00B97C46"/>
    <w:rsid w:val="00BA046E"/>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421AA"/>
    <w:rsid w:val="00C44112"/>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036C"/>
    <w:rsid w:val="00CF5EC9"/>
    <w:rsid w:val="00CF66DF"/>
    <w:rsid w:val="00CF6C18"/>
    <w:rsid w:val="00D00DA5"/>
    <w:rsid w:val="00D04592"/>
    <w:rsid w:val="00D04A30"/>
    <w:rsid w:val="00D04E3F"/>
    <w:rsid w:val="00D05E88"/>
    <w:rsid w:val="00D062B0"/>
    <w:rsid w:val="00D077BD"/>
    <w:rsid w:val="00D13031"/>
    <w:rsid w:val="00D15098"/>
    <w:rsid w:val="00D16466"/>
    <w:rsid w:val="00D16519"/>
    <w:rsid w:val="00D20446"/>
    <w:rsid w:val="00D2053F"/>
    <w:rsid w:val="00D23783"/>
    <w:rsid w:val="00D249B1"/>
    <w:rsid w:val="00D26175"/>
    <w:rsid w:val="00D3036B"/>
    <w:rsid w:val="00D31718"/>
    <w:rsid w:val="00D3219F"/>
    <w:rsid w:val="00D3768C"/>
    <w:rsid w:val="00D403EF"/>
    <w:rsid w:val="00D40BE9"/>
    <w:rsid w:val="00D4482D"/>
    <w:rsid w:val="00D466C2"/>
    <w:rsid w:val="00D47040"/>
    <w:rsid w:val="00D529F3"/>
    <w:rsid w:val="00D55D62"/>
    <w:rsid w:val="00D5604C"/>
    <w:rsid w:val="00D576DF"/>
    <w:rsid w:val="00D57886"/>
    <w:rsid w:val="00D6060D"/>
    <w:rsid w:val="00D617C9"/>
    <w:rsid w:val="00D63D0A"/>
    <w:rsid w:val="00D6421D"/>
    <w:rsid w:val="00D64C11"/>
    <w:rsid w:val="00D6688A"/>
    <w:rsid w:val="00D7003C"/>
    <w:rsid w:val="00D73877"/>
    <w:rsid w:val="00D75B7C"/>
    <w:rsid w:val="00D7711E"/>
    <w:rsid w:val="00D77A8B"/>
    <w:rsid w:val="00D8397D"/>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2C58"/>
    <w:rsid w:val="00DD4061"/>
    <w:rsid w:val="00DD58A0"/>
    <w:rsid w:val="00DD6296"/>
    <w:rsid w:val="00DE2A2F"/>
    <w:rsid w:val="00DE34EB"/>
    <w:rsid w:val="00DE5AC8"/>
    <w:rsid w:val="00DF0305"/>
    <w:rsid w:val="00DF388E"/>
    <w:rsid w:val="00DF77A8"/>
    <w:rsid w:val="00E00F84"/>
    <w:rsid w:val="00E02E47"/>
    <w:rsid w:val="00E04050"/>
    <w:rsid w:val="00E042F6"/>
    <w:rsid w:val="00E101B1"/>
    <w:rsid w:val="00E1304E"/>
    <w:rsid w:val="00E167DB"/>
    <w:rsid w:val="00E20175"/>
    <w:rsid w:val="00E20AA8"/>
    <w:rsid w:val="00E239F5"/>
    <w:rsid w:val="00E26D59"/>
    <w:rsid w:val="00E33BCD"/>
    <w:rsid w:val="00E34807"/>
    <w:rsid w:val="00E4059A"/>
    <w:rsid w:val="00E40C83"/>
    <w:rsid w:val="00E418A0"/>
    <w:rsid w:val="00E45AC0"/>
    <w:rsid w:val="00E4683B"/>
    <w:rsid w:val="00E5049C"/>
    <w:rsid w:val="00E51F65"/>
    <w:rsid w:val="00E536E5"/>
    <w:rsid w:val="00E54F2C"/>
    <w:rsid w:val="00E555AF"/>
    <w:rsid w:val="00E607C8"/>
    <w:rsid w:val="00E61821"/>
    <w:rsid w:val="00E623B5"/>
    <w:rsid w:val="00E653C9"/>
    <w:rsid w:val="00E70738"/>
    <w:rsid w:val="00E734F1"/>
    <w:rsid w:val="00E74666"/>
    <w:rsid w:val="00E81550"/>
    <w:rsid w:val="00E8287A"/>
    <w:rsid w:val="00E902DD"/>
    <w:rsid w:val="00E928BA"/>
    <w:rsid w:val="00E948CE"/>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EF59FD"/>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28B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86405"/>
    <w:rsid w:val="00F91757"/>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46AA"/>
    <w:rsid w:val="00FD6676"/>
    <w:rsid w:val="00FD73F4"/>
    <w:rsid w:val="00FE01A4"/>
    <w:rsid w:val="00FE6DF9"/>
    <w:rsid w:val="00FE6E13"/>
    <w:rsid w:val="00FF1B19"/>
    <w:rsid w:val="00FF1FD8"/>
    <w:rsid w:val="00FF717A"/>
    <w:rsid w:val="00FF7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7665B6"/>
    <w:pPr>
      <w:widowControl w:val="0"/>
      <w:spacing w:after="360"/>
      <w:contextualSpacing/>
    </w:pPr>
    <w:rPr>
      <w:rFonts w:ascii="Arial" w:eastAsia="SimSun" w:hAnsi="Arial"/>
      <w:b/>
      <w:bCs/>
      <w:color w:val="002060"/>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8000">
      <w:bodyDiv w:val="1"/>
      <w:marLeft w:val="0"/>
      <w:marRight w:val="0"/>
      <w:marTop w:val="0"/>
      <w:marBottom w:val="0"/>
      <w:divBdr>
        <w:top w:val="none" w:sz="0" w:space="0" w:color="auto"/>
        <w:left w:val="none" w:sz="0" w:space="0" w:color="auto"/>
        <w:bottom w:val="none" w:sz="0" w:space="0" w:color="auto"/>
        <w:right w:val="none" w:sz="0" w:space="0" w:color="auto"/>
      </w:divBdr>
    </w:div>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368116266">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2037815">
      <w:bodyDiv w:val="1"/>
      <w:marLeft w:val="0"/>
      <w:marRight w:val="0"/>
      <w:marTop w:val="0"/>
      <w:marBottom w:val="0"/>
      <w:divBdr>
        <w:top w:val="none" w:sz="0" w:space="0" w:color="auto"/>
        <w:left w:val="none" w:sz="0" w:space="0" w:color="auto"/>
        <w:bottom w:val="none" w:sz="0" w:space="0" w:color="auto"/>
        <w:right w:val="none" w:sz="0" w:space="0" w:color="auto"/>
      </w:divBdr>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065297277">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65310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54C90B-D3AA-4A46-974B-14C0D4103BF4}"/>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695</Words>
  <Characters>3963</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
      <vt:lpstr/>
      <vt:lpstr/>
    </vt:vector>
  </TitlesOfParts>
  <Company>Scientific Network</Company>
  <LinksUpToDate>false</LinksUpToDate>
  <CharactersWithSpaces>4649</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Isabella</cp:lastModifiedBy>
  <cp:revision>9</cp:revision>
  <cp:lastPrinted>2017-03-13T18:23:00Z</cp:lastPrinted>
  <dcterms:created xsi:type="dcterms:W3CDTF">2022-04-05T15:40:00Z</dcterms:created>
  <dcterms:modified xsi:type="dcterms:W3CDTF">2022-06-25T14:38:00Z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